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25" w:after="225" w:line="259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  <w:t xml:space="preserve">Там, где музыка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К сожалению, он слишком большой для школьного портфеля, однако CTK-240 - это отличный инструмент для начинающих. CTK-240 оснащен 49 стандартными клавишами (четыре октавы). Он идеален как для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серьезного обучения, так и для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развлечения. 100 тембров, 100 стилей и 50 композиций для самостоятельного обучения.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Дизайн модели также впечатляет: элегантные грани, компактный корпус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-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настоящее произведение искусства.</w:t>
      </w:r>
    </w:p>
    <w:p>
      <w:pPr>
        <w:spacing w:before="150" w:after="150" w:line="240"/>
        <w:ind w:right="0" w:left="0" w:firstLine="0"/>
        <w:jc w:val="left"/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Система обучения с отключением мелодической линии.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object w:dxaOrig="1065" w:dyaOrig="1065">
          <v:rect xmlns:o="urn:schemas-microsoft-com:office:office" xmlns:v="urn:schemas-microsoft-com:vml" id="rectole0000000000" style="width:53.250000pt;height:5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отключение мелодии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эффективно помогает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в тренировках правой руки. Для этого есть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50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встроенных композиций.</w:t>
      </w:r>
    </w:p>
    <w:p>
      <w:pPr>
        <w:spacing w:before="150" w:after="150" w:line="240"/>
        <w:ind w:right="0" w:left="0" w:firstLine="0"/>
        <w:jc w:val="left"/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100 </w:t>
      </w: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стилей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object w:dxaOrig="1065" w:dyaOrig="1065">
          <v:rect xmlns:o="urn:schemas-microsoft-com:office:office" xmlns:v="urn:schemas-microsoft-com:vml" id="rectole0000000001" style="width:53.250000pt;height:53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От вальса до сальсы - 160 разнообразных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стилей со всего света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для красочного погружения в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мир музыки.</w:t>
      </w:r>
    </w:p>
    <w:p>
      <w:pPr>
        <w:spacing w:before="150" w:after="150" w:line="240"/>
        <w:ind w:right="0" w:left="0" w:firstLine="0"/>
        <w:jc w:val="left"/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50 </w:t>
      </w: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композиций для разучивания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object w:dxaOrig="1065" w:dyaOrig="1065">
          <v:rect xmlns:o="urn:schemas-microsoft-com:office:office" xmlns:v="urn:schemas-microsoft-com:vml" id="rectole0000000002" style="width:53.250000pt;height:53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Мелодии на любой вкус: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50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композиций для разучивания помогают познакомиться с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широким спектром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различных стилей.</w:t>
      </w:r>
    </w:p>
    <w:p>
      <w:pPr>
        <w:spacing w:before="150" w:after="150" w:line="240"/>
        <w:ind w:right="0" w:left="0" w:firstLine="0"/>
        <w:jc w:val="left"/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100 </w:t>
      </w: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тембров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object w:dxaOrig="1065" w:dyaOrig="1065">
          <v:rect xmlns:o="urn:schemas-microsoft-com:office:office" xmlns:v="urn:schemas-microsoft-com:vml" id="rectole0000000003" style="width:53.250000pt;height:53.2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100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высококачественных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тембров</w:t>
      </w:r>
    </w:p>
    <w:p>
      <w:pPr>
        <w:spacing w:before="150" w:after="150" w:line="240"/>
        <w:ind w:right="0" w:left="0" w:firstLine="0"/>
        <w:jc w:val="left"/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21"/>
          <w:shd w:fill="FFFFFF" w:val="clear"/>
        </w:rPr>
        <w:t xml:space="preserve">ЖК дисплей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object w:dxaOrig="1065" w:dyaOrig="1065">
          <v:rect xmlns:o="urn:schemas-microsoft-com:office:office" xmlns:v="urn:schemas-microsoft-com:vml" id="rectole0000000004" style="width:53.250000pt;height:53.2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Вы ничего не упустите: на удобном ЖК дисплее всю важную информацию вы увидите с первого взгляда</w:t>
      </w:r>
    </w:p>
    <w:p>
      <w:pPr>
        <w:spacing w:before="240" w:after="240" w:line="270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embeddings/oleObject4.bin" Id="docRId8" Type="http://schemas.openxmlformats.org/officeDocument/2006/relationships/oleObject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="media/image2.wmf" Id="docRId5" Type="http://schemas.openxmlformats.org/officeDocument/2006/relationships/image"/><Relationship Target="media/image4.wmf" Id="docRId9" Type="http://schemas.openxmlformats.org/officeDocument/2006/relationships/image"/></Relationships>
</file>