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6"/>
          <w:shd w:fill="FFFFFF" w:val="clear"/>
        </w:rPr>
      </w:pPr>
      <w:r>
        <w:rPr>
          <w:rFonts w:ascii="Arial" w:hAnsi="Arial" w:cs="Arial" w:eastAsia="Arial"/>
          <w:b/>
          <w:color w:val="4A4A4A"/>
          <w:spacing w:val="0"/>
          <w:position w:val="0"/>
          <w:sz w:val="26"/>
          <w:shd w:fill="FFFFFF" w:val="clear"/>
        </w:rPr>
        <w:t xml:space="preserve">Больше, чем просто отличное фортепиано</w: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4A4A4A"/>
          <w:spacing w:val="0"/>
          <w:position w:val="0"/>
          <w:sz w:val="20"/>
          <w:shd w:fill="FFFFFF" w:val="clear"/>
        </w:rPr>
        <w:t xml:space="preserve">Цифровое фортепиано DGX-650 сочетает в себе не только реалистичный звук акустического фортепиано и замечательную клавиатуру, но и широкий набор стилей авто-аккомпанемента с множеством функций, которые позволят с лёгкостью реализовать ваш творческий потенциал.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Инструмент DGX-650 сочетает в себе тембры фортепиано, сэмплированные с самых лучших концертных роялей Yamaha и клавиатуру, создающую полное ощущение игры на классическом рояле. Кроме того он оснащен автоаккомпанементом и многими исполнительскими функциями, которые позволят вам использовать DGX-650 практически в любых музыкальных жанрах.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  <w:t xml:space="preserve">Характеристики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Технология CF Sampling – чистый звук рояля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462">
          <v:rect xmlns:o="urn:schemas-microsoft-com:office:office" xmlns:v="urn:schemas-microsoft-com:vml" id="rectole0000000000" style="width:172.800000pt;height:123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Технология CF Sampling обеспечивает звук концертного рояля Yamaha CFIIIS, настроенного и записанного в специальных условиях, позволяющих с поразительной точностью передать все нюансы звучания великолепного инструмента высочайшего качества.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Клавиатура GHS – реалистичное ощущение от игры на фортепиано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160">
          <v:rect xmlns:o="urn:schemas-microsoft-com:office:office" xmlns:v="urn:schemas-microsoft-com:vml" id="rectole0000000001" style="width:172.800000pt;height:108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Клавиатура GHS (Graded Hammer Standard) специально разработана, чтобы дать возможность музыканту воспроизвести все нюансы исполнения на настоящем рояле. Как и в традиционных акустических фортепиано, для нажатия клавиш басового регистра требуется больше усилий, чем для клавиш верхнего регистра.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Тембры Live! Cool! и Sweet!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160">
          <v:rect xmlns:o="urn:schemas-microsoft-com:office:office" xmlns:v="urn:schemas-microsoft-com:vml" id="rectole0000000002" style="width:172.800000pt;height:108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Аутентичные гитары, богатые струнные, яркие духовые… всё это тембры серии Live! Cool! и Sweet! Они представляют собой длинные, многослойные стереосэмплы, которые воспроизводят все нюансы звучания музыкальных инструментов.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Встроенная акустическая система – мощный чистый звук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160">
          <v:rect xmlns:o="urn:schemas-microsoft-com:office:office" xmlns:v="urn:schemas-microsoft-com:vml" id="rectole0000000003" style="width:172.800000pt;height:108.0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Мощные двухполосные динамики инструмента DGX-650 встроены в корпус и состоят из специально подобранных по характеристикам вуфера и твиттера, что позволяет воспроизводить мощные низы без искажений и кристально чистые высокие частоты.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Функция Smart Chord – автоматическое определение аккордов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160">
          <v:rect xmlns:o="urn:schemas-microsoft-com:office:office" xmlns:v="urn:schemas-microsoft-com:vml" id="rectole0000000004" style="width:172.800000pt;height:108.0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Функция Smart Chord автоматически определяет подходящие аккорды сопровождения, основываясь на том, какие ноты вы играете левой рукой. Вам даже не нужно нажимать полный аккорд. Просто сыграйте одну ноту, и функция Smart Chord сделает всё остальное и обеспечит вам полноценный, профессионально звучащий авто-аккомпанемент.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Функция Style Recommender – выбрать стиль стало ещё проще!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160">
          <v:rect xmlns:o="urn:schemas-microsoft-com:office:office" xmlns:v="urn:schemas-microsoft-com:vml" id="rectole0000000005" style="width:172.800000pt;height:108.0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Функция Style Recommender позволяет найти стиль без перелистывания бесконечных меню в поиске нужного. Просто сыграйте несколько нот в том стиле, в котором хотите играть, и Style Recommender высветит список стилей, наиболее подходящих к вашему исполнению.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Удобное отображение нот и текста на дисплее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160">
          <v:rect xmlns:o="urn:schemas-microsoft-com:office:office" xmlns:v="urn:schemas-microsoft-com:vml" id="rectole0000000006" style="width:172.800000pt;height:108.00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LCD 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дисплей отображает ноты и текст из файлов, загруженных в инструмент DGX-650 через USB-порт, освобождая вас от необходимости использовать пюпитр во время занятий.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USB-</w:t>
      </w: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порт – удобный способ передачи данных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160">
          <v:rect xmlns:o="urn:schemas-microsoft-com:office:office" xmlns:v="urn:schemas-microsoft-com:vml" id="rectole0000000007" style="width:172.800000pt;height:108.00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Разъёмы USB (TO HOST и TO DEVICE) предлагают удобный способ передачи данных, что позволяет легко записывать вашу музыку и делиться ей. С их помощью вы сможете записать ваш собственный CD или отредактировать вашу музыку с использованием ПК. Вы также можете сохранить ваши данные на внешний USB-накопитель и взять их с собой куда угодно.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Дополнительный вход AUX-in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160">
          <v:rect xmlns:o="urn:schemas-microsoft-com:office:office" xmlns:v="urn:schemas-microsoft-com:vml" id="rectole0000000008" style="width:172.800000pt;height:108.00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Вы можете подключить внешнее устройство, например iPod, к дополнительному входу AUX-in и слушать музыку через акустическую систему вашего DGX-650.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Мониторная акустика – отличный выбор для сцены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160">
          <v:rect xmlns:o="urn:schemas-microsoft-com:office:office" xmlns:v="urn:schemas-microsoft-com:vml" id="rectole0000000009" style="width:172.800000pt;height:108.00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Теперь вы можете использовать акустическую систему инструмента даже при подключенном выходе на наушники. Таким образом, акустика инструмента будет вашей сценической мониторной системой – отличный выбор!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8.wmf" Id="docRId17" Type="http://schemas.openxmlformats.org/officeDocument/2006/relationships/image"/><Relationship Target="media/image3.wmf" Id="docRId7" Type="http://schemas.openxmlformats.org/officeDocument/2006/relationships/image"/><Relationship Target="embeddings/oleObject7.bin" Id="docRId14" Type="http://schemas.openxmlformats.org/officeDocument/2006/relationships/oleObject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5.wmf" Id="docRId11" Type="http://schemas.openxmlformats.org/officeDocument/2006/relationships/image"/><Relationship Target="media/image7.wmf" Id="docRId15" Type="http://schemas.openxmlformats.org/officeDocument/2006/relationships/image"/><Relationship Target="media/image9.wmf" Id="docRId19" Type="http://schemas.openxmlformats.org/officeDocument/2006/relationships/image"/><Relationship Target="media/image2.wmf" Id="docRId5" Type="http://schemas.openxmlformats.org/officeDocument/2006/relationships/image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embeddings/oleObject6.bin" Id="docRId12" Type="http://schemas.openxmlformats.org/officeDocument/2006/relationships/oleObject"/><Relationship Target="embeddings/oleObject8.bin" Id="docRId16" Type="http://schemas.openxmlformats.org/officeDocument/2006/relationships/oleObject"/><Relationship Target="styles.xml" Id="docRId21" Type="http://schemas.openxmlformats.org/officeDocument/2006/relationships/styles"/><Relationship Target="embeddings/oleObject2.bin" Id="docRId4" Type="http://schemas.openxmlformats.org/officeDocument/2006/relationships/oleObject"/><Relationship Target="embeddings/oleObject4.bin" Id="docRId8" Type="http://schemas.openxmlformats.org/officeDocument/2006/relationships/oleObject"/><Relationship Target="media/image6.wmf" Id="docRId13" Type="http://schemas.openxmlformats.org/officeDocument/2006/relationships/image"/><Relationship Target="numbering.xml" Id="docRId20" Type="http://schemas.openxmlformats.org/officeDocument/2006/relationships/numbering"/><Relationship Target="media/image1.wmf" Id="docRId3" Type="http://schemas.openxmlformats.org/officeDocument/2006/relationships/image"/><Relationship Target="embeddings/oleObject5.bin" Id="docRId10" Type="http://schemas.openxmlformats.org/officeDocument/2006/relationships/oleObject"/><Relationship Target="embeddings/oleObject9.bin" Id="docRId18" Type="http://schemas.openxmlformats.org/officeDocument/2006/relationships/oleObject"/><Relationship Target="embeddings/oleObject1.bin" Id="docRId2" Type="http://schemas.openxmlformats.org/officeDocument/2006/relationships/oleObject"/></Relationships>
</file>