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7DB2" w:rsidRPr="00DD7DB2" w:rsidRDefault="00DD7DB2" w:rsidP="00DD7DB2">
      <w:pPr>
        <w:shd w:val="clear" w:color="auto" w:fill="FFFFFF"/>
        <w:spacing w:after="0" w:line="240" w:lineRule="auto"/>
        <w:rPr>
          <w:rFonts w:ascii="Verdana" w:eastAsia="Times New Roman" w:hAnsi="Verdana" w:cs="Times New Roman"/>
          <w:color w:val="323131"/>
          <w:sz w:val="18"/>
          <w:szCs w:val="18"/>
          <w:lang w:eastAsia="ru-RU"/>
        </w:rPr>
      </w:pPr>
      <w:r w:rsidRPr="00DD7DB2">
        <w:rPr>
          <w:rFonts w:ascii="Verdana" w:eastAsia="Times New Roman" w:hAnsi="Verdana" w:cs="Times New Roman"/>
          <w:color w:val="323131"/>
          <w:sz w:val="18"/>
          <w:szCs w:val="18"/>
          <w:lang w:eastAsia="ru-RU"/>
        </w:rPr>
        <w:t>Модель TRBX300 создана по простому принципу — все для удобства музыканта. Прекрасно сбалансированный, необыкновенно удобный корпус из цельного куска красного дерева служит идеальным фундаментом для формирования звука. Переключатель на базе активной электронной схемы Performance EQ позволяет быстро сменять тембр звучания во время исполнения.</w:t>
      </w:r>
    </w:p>
    <w:p w:rsidR="00DD7DB2" w:rsidRPr="00DD7DB2" w:rsidRDefault="00DD7DB2" w:rsidP="00DD7DB2">
      <w:pPr>
        <w:shd w:val="clear" w:color="auto" w:fill="FFFFFF"/>
        <w:spacing w:after="240" w:line="240" w:lineRule="auto"/>
        <w:rPr>
          <w:rFonts w:ascii="Verdana" w:eastAsia="Times New Roman" w:hAnsi="Verdana" w:cs="Times New Roman"/>
          <w:color w:val="323131"/>
          <w:sz w:val="18"/>
          <w:szCs w:val="18"/>
          <w:lang w:eastAsia="ru-RU"/>
        </w:rPr>
      </w:pPr>
    </w:p>
    <w:tbl>
      <w:tblPr>
        <w:tblW w:w="0" w:type="auto"/>
        <w:tblCellSpacing w:w="15" w:type="dxa"/>
        <w:shd w:val="clear" w:color="auto" w:fill="FFFFFF"/>
        <w:tblCellMar>
          <w:left w:w="0" w:type="dxa"/>
          <w:right w:w="0" w:type="dxa"/>
        </w:tblCellMar>
        <w:tblLook w:val="04A0" w:firstRow="1" w:lastRow="0" w:firstColumn="1" w:lastColumn="0" w:noHBand="0" w:noVBand="1"/>
      </w:tblPr>
      <w:tblGrid>
        <w:gridCol w:w="3854"/>
        <w:gridCol w:w="5003"/>
        <w:gridCol w:w="498"/>
      </w:tblGrid>
      <w:tr w:rsidR="00DD7DB2" w:rsidRPr="00DD7DB2" w:rsidTr="00DD7DB2">
        <w:trPr>
          <w:tblCellSpacing w:w="15" w:type="dxa"/>
        </w:trPr>
        <w:tc>
          <w:tcPr>
            <w:tcW w:w="3750" w:type="dxa"/>
            <w:shd w:val="clear" w:color="auto" w:fill="FFFFFF"/>
            <w:vAlign w:val="center"/>
            <w:hideMark/>
          </w:tcPr>
          <w:p w:rsidR="00DD7DB2" w:rsidRPr="00DD7DB2" w:rsidRDefault="00DD7DB2" w:rsidP="00DD7DB2">
            <w:pPr>
              <w:spacing w:after="0" w:line="240" w:lineRule="auto"/>
              <w:rPr>
                <w:rFonts w:ascii="Verdana" w:eastAsia="Times New Roman" w:hAnsi="Verdana" w:cs="Times New Roman"/>
                <w:color w:val="323131"/>
                <w:sz w:val="18"/>
                <w:szCs w:val="18"/>
                <w:lang w:eastAsia="ru-RU"/>
              </w:rPr>
            </w:pPr>
            <w:r w:rsidRPr="00DD7DB2">
              <w:rPr>
                <w:rFonts w:ascii="Verdana" w:eastAsia="Times New Roman" w:hAnsi="Verdana" w:cs="Times New Roman"/>
                <w:noProof/>
                <w:color w:val="083F6A"/>
                <w:sz w:val="18"/>
                <w:szCs w:val="18"/>
                <w:lang w:eastAsia="ru-RU"/>
              </w:rPr>
              <w:drawing>
                <wp:inline distT="0" distB="0" distL="0" distR="0" wp14:anchorId="3A9BD472" wp14:editId="44D04C57">
                  <wp:extent cx="2286000" cy="1524000"/>
                  <wp:effectExtent l="0" t="0" r="0" b="0"/>
                  <wp:docPr id="1" name="Рисунок 1" descr="Body">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dy">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86000" cy="1524000"/>
                          </a:xfrm>
                          <a:prstGeom prst="rect">
                            <a:avLst/>
                          </a:prstGeom>
                          <a:noFill/>
                          <a:ln>
                            <a:noFill/>
                          </a:ln>
                        </pic:spPr>
                      </pic:pic>
                    </a:graphicData>
                  </a:graphic>
                </wp:inline>
              </w:drawing>
            </w:r>
          </w:p>
        </w:tc>
        <w:tc>
          <w:tcPr>
            <w:tcW w:w="3750" w:type="dxa"/>
            <w:shd w:val="clear" w:color="auto" w:fill="FFFFFF"/>
            <w:hideMark/>
          </w:tcPr>
          <w:p w:rsidR="00DD7DB2" w:rsidRPr="00DD7DB2" w:rsidRDefault="00DD7DB2" w:rsidP="00DD7DB2">
            <w:pPr>
              <w:spacing w:after="0" w:line="240" w:lineRule="auto"/>
              <w:rPr>
                <w:rFonts w:ascii="Verdana" w:eastAsia="Times New Roman" w:hAnsi="Verdana" w:cs="Times New Roman"/>
                <w:color w:val="323131"/>
                <w:sz w:val="18"/>
                <w:szCs w:val="18"/>
                <w:lang w:eastAsia="ru-RU"/>
              </w:rPr>
            </w:pPr>
            <w:r w:rsidRPr="00DD7DB2">
              <w:rPr>
                <w:rFonts w:ascii="Verdana" w:eastAsia="Times New Roman" w:hAnsi="Verdana" w:cs="Times New Roman"/>
                <w:color w:val="323131"/>
                <w:sz w:val="18"/>
                <w:szCs w:val="18"/>
                <w:lang w:eastAsia="ru-RU"/>
              </w:rPr>
              <w:t>Корпус гитар серии TRBX выполнен из цельного куска красного дерева. Форма корпуса позволила достичь оптимального баланса между звучанием и удобством игры. Инструмент прекрасно сбалансирован.</w:t>
            </w:r>
          </w:p>
        </w:tc>
        <w:tc>
          <w:tcPr>
            <w:tcW w:w="3750" w:type="dxa"/>
            <w:shd w:val="clear" w:color="auto" w:fill="FFFFFF"/>
            <w:vAlign w:val="center"/>
            <w:hideMark/>
          </w:tcPr>
          <w:p w:rsidR="00DD7DB2" w:rsidRPr="00DD7DB2" w:rsidRDefault="00DD7DB2" w:rsidP="00DD7DB2">
            <w:pPr>
              <w:spacing w:after="0" w:line="240" w:lineRule="auto"/>
              <w:rPr>
                <w:rFonts w:ascii="Verdana" w:eastAsia="Times New Roman" w:hAnsi="Verdana" w:cs="Times New Roman"/>
                <w:color w:val="323131"/>
                <w:sz w:val="18"/>
                <w:szCs w:val="18"/>
                <w:lang w:eastAsia="ru-RU"/>
              </w:rPr>
            </w:pPr>
            <w:r w:rsidRPr="00DD7DB2">
              <w:rPr>
                <w:rFonts w:ascii="Verdana" w:eastAsia="Times New Roman" w:hAnsi="Verdana" w:cs="Times New Roman"/>
                <w:color w:val="323131"/>
                <w:sz w:val="18"/>
                <w:szCs w:val="18"/>
                <w:lang w:eastAsia="ru-RU"/>
              </w:rPr>
              <w:t> </w:t>
            </w:r>
          </w:p>
        </w:tc>
      </w:tr>
      <w:tr w:rsidR="00DD7DB2" w:rsidRPr="00DD7DB2" w:rsidTr="00DD7DB2">
        <w:trPr>
          <w:tblCellSpacing w:w="15" w:type="dxa"/>
        </w:trPr>
        <w:tc>
          <w:tcPr>
            <w:tcW w:w="0" w:type="auto"/>
            <w:shd w:val="clear" w:color="auto" w:fill="FFFFFF"/>
            <w:vAlign w:val="center"/>
            <w:hideMark/>
          </w:tcPr>
          <w:p w:rsidR="00DD7DB2" w:rsidRPr="00DD7DB2" w:rsidRDefault="00DD7DB2" w:rsidP="00DD7DB2">
            <w:pPr>
              <w:spacing w:after="0" w:line="240" w:lineRule="auto"/>
              <w:outlineLvl w:val="2"/>
              <w:rPr>
                <w:rFonts w:ascii="Verdana" w:eastAsia="Times New Roman" w:hAnsi="Verdana" w:cs="Times New Roman"/>
                <w:b/>
                <w:bCs/>
                <w:color w:val="323131"/>
                <w:sz w:val="27"/>
                <w:szCs w:val="27"/>
                <w:lang w:eastAsia="ru-RU"/>
              </w:rPr>
            </w:pPr>
            <w:r w:rsidRPr="00DD7DB2">
              <w:rPr>
                <w:rFonts w:ascii="Verdana" w:eastAsia="Times New Roman" w:hAnsi="Verdana" w:cs="Times New Roman"/>
                <w:b/>
                <w:bCs/>
                <w:color w:val="323131"/>
                <w:sz w:val="27"/>
                <w:szCs w:val="27"/>
                <w:lang w:eastAsia="ru-RU"/>
              </w:rPr>
              <w:t>Гриф</w:t>
            </w:r>
          </w:p>
          <w:p w:rsidR="00DD7DB2" w:rsidRPr="00DD7DB2" w:rsidRDefault="00DD7DB2" w:rsidP="00DD7DB2">
            <w:pPr>
              <w:spacing w:after="0" w:line="240" w:lineRule="auto"/>
              <w:rPr>
                <w:rFonts w:ascii="Verdana" w:eastAsia="Times New Roman" w:hAnsi="Verdana" w:cs="Times New Roman"/>
                <w:color w:val="323131"/>
                <w:sz w:val="18"/>
                <w:szCs w:val="18"/>
                <w:lang w:eastAsia="ru-RU"/>
              </w:rPr>
            </w:pPr>
          </w:p>
          <w:p w:rsidR="00DD7DB2" w:rsidRPr="00DD7DB2" w:rsidRDefault="00DD7DB2" w:rsidP="00DD7DB2">
            <w:pPr>
              <w:spacing w:after="0" w:line="240" w:lineRule="auto"/>
              <w:rPr>
                <w:rFonts w:ascii="Verdana" w:eastAsia="Times New Roman" w:hAnsi="Verdana" w:cs="Times New Roman"/>
                <w:color w:val="323131"/>
                <w:sz w:val="18"/>
                <w:szCs w:val="18"/>
                <w:lang w:eastAsia="ru-RU"/>
              </w:rPr>
            </w:pPr>
            <w:r w:rsidRPr="00DD7DB2">
              <w:rPr>
                <w:rFonts w:ascii="Verdana" w:eastAsia="Times New Roman" w:hAnsi="Verdana" w:cs="Times New Roman"/>
                <w:noProof/>
                <w:color w:val="083F6A"/>
                <w:sz w:val="18"/>
                <w:szCs w:val="18"/>
                <w:lang w:eastAsia="ru-RU"/>
              </w:rPr>
              <w:drawing>
                <wp:inline distT="0" distB="0" distL="0" distR="0" wp14:anchorId="0731F761" wp14:editId="01EE84DF">
                  <wp:extent cx="2286000" cy="1524000"/>
                  <wp:effectExtent l="0" t="0" r="0" b="0"/>
                  <wp:docPr id="2" name="Рисунок 2" descr="Neck">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ck">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86000" cy="1524000"/>
                          </a:xfrm>
                          <a:prstGeom prst="rect">
                            <a:avLst/>
                          </a:prstGeom>
                          <a:noFill/>
                          <a:ln>
                            <a:noFill/>
                          </a:ln>
                        </pic:spPr>
                      </pic:pic>
                    </a:graphicData>
                  </a:graphic>
                </wp:inline>
              </w:drawing>
            </w:r>
          </w:p>
          <w:p w:rsidR="00DD7DB2" w:rsidRPr="00DD7DB2" w:rsidRDefault="00DD7DB2" w:rsidP="00DD7DB2">
            <w:pPr>
              <w:spacing w:after="0" w:line="240" w:lineRule="auto"/>
              <w:rPr>
                <w:rFonts w:ascii="Verdana" w:eastAsia="Times New Roman" w:hAnsi="Verdana" w:cs="Times New Roman"/>
                <w:color w:val="323131"/>
                <w:sz w:val="18"/>
                <w:szCs w:val="18"/>
                <w:lang w:eastAsia="ru-RU"/>
              </w:rPr>
            </w:pPr>
            <w:r w:rsidRPr="00DD7DB2">
              <w:rPr>
                <w:rFonts w:ascii="Verdana" w:eastAsia="Times New Roman" w:hAnsi="Verdana" w:cs="Times New Roman"/>
                <w:color w:val="323131"/>
                <w:sz w:val="18"/>
                <w:szCs w:val="18"/>
                <w:lang w:eastAsia="ru-RU"/>
              </w:rPr>
              <w:t> </w:t>
            </w:r>
          </w:p>
          <w:p w:rsidR="00DD7DB2" w:rsidRPr="00DD7DB2" w:rsidRDefault="00DD7DB2" w:rsidP="00DD7DB2">
            <w:pPr>
              <w:spacing w:after="0" w:line="240" w:lineRule="auto"/>
              <w:rPr>
                <w:rFonts w:ascii="Verdana" w:eastAsia="Times New Roman" w:hAnsi="Verdana" w:cs="Times New Roman"/>
                <w:color w:val="323131"/>
                <w:sz w:val="18"/>
                <w:szCs w:val="18"/>
                <w:lang w:eastAsia="ru-RU"/>
              </w:rPr>
            </w:pPr>
            <w:r w:rsidRPr="00DD7DB2">
              <w:rPr>
                <w:rFonts w:ascii="Verdana" w:eastAsia="Times New Roman" w:hAnsi="Verdana" w:cs="Times New Roman"/>
                <w:noProof/>
                <w:color w:val="083F6A"/>
                <w:sz w:val="18"/>
                <w:szCs w:val="18"/>
                <w:lang w:eastAsia="ru-RU"/>
              </w:rPr>
              <w:drawing>
                <wp:inline distT="0" distB="0" distL="0" distR="0" wp14:anchorId="22EBEF2D" wp14:editId="58026D65">
                  <wp:extent cx="2286000" cy="1524000"/>
                  <wp:effectExtent l="0" t="0" r="0" b="0"/>
                  <wp:docPr id="3" name="Рисунок 3" descr="Neck">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ck">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0" cy="1524000"/>
                          </a:xfrm>
                          <a:prstGeom prst="rect">
                            <a:avLst/>
                          </a:prstGeom>
                          <a:noFill/>
                          <a:ln>
                            <a:noFill/>
                          </a:ln>
                        </pic:spPr>
                      </pic:pic>
                    </a:graphicData>
                  </a:graphic>
                </wp:inline>
              </w:drawing>
            </w:r>
          </w:p>
        </w:tc>
        <w:tc>
          <w:tcPr>
            <w:tcW w:w="0" w:type="auto"/>
            <w:shd w:val="clear" w:color="auto" w:fill="FFFFFF"/>
            <w:vAlign w:val="center"/>
            <w:hideMark/>
          </w:tcPr>
          <w:p w:rsidR="00DD7DB2" w:rsidRPr="00DD7DB2" w:rsidRDefault="00DD7DB2" w:rsidP="00DD7DB2">
            <w:pPr>
              <w:spacing w:after="0" w:line="240" w:lineRule="auto"/>
              <w:rPr>
                <w:rFonts w:ascii="Verdana" w:eastAsia="Times New Roman" w:hAnsi="Verdana" w:cs="Times New Roman"/>
                <w:color w:val="323131"/>
                <w:sz w:val="18"/>
                <w:szCs w:val="18"/>
                <w:lang w:eastAsia="ru-RU"/>
              </w:rPr>
            </w:pPr>
            <w:r w:rsidRPr="00DD7DB2">
              <w:rPr>
                <w:rFonts w:ascii="Verdana" w:eastAsia="Times New Roman" w:hAnsi="Verdana" w:cs="Times New Roman"/>
                <w:color w:val="323131"/>
                <w:sz w:val="18"/>
                <w:szCs w:val="18"/>
                <w:lang w:eastAsia="ru-RU"/>
              </w:rPr>
              <w:t>Гриф TRBX, изготовленный из 3 кусков клена с двумя вставками из красного дерева, имеет повышенную прочность и обеспечивает превосходное звучание. Удобный профиль грифа делает инструмент идеально подходящим для скоростной игры</w:t>
            </w:r>
          </w:p>
        </w:tc>
        <w:tc>
          <w:tcPr>
            <w:tcW w:w="0" w:type="auto"/>
            <w:shd w:val="clear" w:color="auto" w:fill="FFFFFF"/>
            <w:vAlign w:val="center"/>
            <w:hideMark/>
          </w:tcPr>
          <w:p w:rsidR="00DD7DB2" w:rsidRPr="00DD7DB2" w:rsidRDefault="00DD7DB2" w:rsidP="00DD7DB2">
            <w:pPr>
              <w:spacing w:after="0" w:line="240" w:lineRule="auto"/>
              <w:rPr>
                <w:rFonts w:ascii="Verdana" w:eastAsia="Times New Roman" w:hAnsi="Verdana" w:cs="Times New Roman"/>
                <w:color w:val="323131"/>
                <w:sz w:val="18"/>
                <w:szCs w:val="18"/>
                <w:lang w:eastAsia="ru-RU"/>
              </w:rPr>
            </w:pPr>
            <w:r w:rsidRPr="00DD7DB2">
              <w:rPr>
                <w:rFonts w:ascii="Verdana" w:eastAsia="Times New Roman" w:hAnsi="Verdana" w:cs="Times New Roman"/>
                <w:color w:val="323131"/>
                <w:sz w:val="18"/>
                <w:szCs w:val="18"/>
                <w:lang w:eastAsia="ru-RU"/>
              </w:rPr>
              <w:t> </w:t>
            </w:r>
          </w:p>
        </w:tc>
      </w:tr>
      <w:tr w:rsidR="00DD7DB2" w:rsidRPr="00DD7DB2" w:rsidTr="00DD7DB2">
        <w:trPr>
          <w:tblCellSpacing w:w="15" w:type="dxa"/>
        </w:trPr>
        <w:tc>
          <w:tcPr>
            <w:tcW w:w="0" w:type="auto"/>
            <w:shd w:val="clear" w:color="auto" w:fill="FFFFFF"/>
            <w:vAlign w:val="center"/>
            <w:hideMark/>
          </w:tcPr>
          <w:p w:rsidR="00DD7DB2" w:rsidRPr="00DD7DB2" w:rsidRDefault="00DD7DB2" w:rsidP="00DD7DB2">
            <w:pPr>
              <w:spacing w:after="0" w:line="240" w:lineRule="auto"/>
              <w:outlineLvl w:val="2"/>
              <w:rPr>
                <w:rFonts w:ascii="Verdana" w:eastAsia="Times New Roman" w:hAnsi="Verdana" w:cs="Times New Roman"/>
                <w:b/>
                <w:bCs/>
                <w:color w:val="323131"/>
                <w:sz w:val="27"/>
                <w:szCs w:val="27"/>
                <w:lang w:eastAsia="ru-RU"/>
              </w:rPr>
            </w:pPr>
            <w:r w:rsidRPr="00DD7DB2">
              <w:rPr>
                <w:rFonts w:ascii="Verdana" w:eastAsia="Times New Roman" w:hAnsi="Verdana" w:cs="Times New Roman"/>
                <w:b/>
                <w:bCs/>
                <w:color w:val="323131"/>
                <w:sz w:val="27"/>
                <w:szCs w:val="27"/>
                <w:lang w:eastAsia="ru-RU"/>
              </w:rPr>
              <w:t>Звукосниматели</w:t>
            </w:r>
          </w:p>
          <w:p w:rsidR="00DD7DB2" w:rsidRPr="00DD7DB2" w:rsidRDefault="00DD7DB2" w:rsidP="00DD7DB2">
            <w:pPr>
              <w:spacing w:after="0" w:line="240" w:lineRule="auto"/>
              <w:rPr>
                <w:rFonts w:ascii="Verdana" w:eastAsia="Times New Roman" w:hAnsi="Verdana" w:cs="Times New Roman"/>
                <w:color w:val="323131"/>
                <w:sz w:val="18"/>
                <w:szCs w:val="18"/>
                <w:lang w:eastAsia="ru-RU"/>
              </w:rPr>
            </w:pPr>
          </w:p>
          <w:p w:rsidR="00DD7DB2" w:rsidRPr="00DD7DB2" w:rsidRDefault="00DD7DB2" w:rsidP="00DD7DB2">
            <w:pPr>
              <w:spacing w:after="0" w:line="240" w:lineRule="auto"/>
              <w:rPr>
                <w:rFonts w:ascii="Verdana" w:eastAsia="Times New Roman" w:hAnsi="Verdana" w:cs="Times New Roman"/>
                <w:color w:val="323131"/>
                <w:sz w:val="18"/>
                <w:szCs w:val="18"/>
                <w:lang w:eastAsia="ru-RU"/>
              </w:rPr>
            </w:pPr>
            <w:r w:rsidRPr="00DD7DB2">
              <w:rPr>
                <w:rFonts w:ascii="Verdana" w:eastAsia="Times New Roman" w:hAnsi="Verdana" w:cs="Times New Roman"/>
                <w:noProof/>
                <w:color w:val="083F6A"/>
                <w:sz w:val="18"/>
                <w:szCs w:val="18"/>
                <w:lang w:eastAsia="ru-RU"/>
              </w:rPr>
              <w:drawing>
                <wp:inline distT="0" distB="0" distL="0" distR="0" wp14:anchorId="504347E5" wp14:editId="7FC9F0ED">
                  <wp:extent cx="2286000" cy="1524000"/>
                  <wp:effectExtent l="0" t="0" r="0" b="0"/>
                  <wp:docPr id="4" name="Рисунок 4" descr="Pickups">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ickups">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86000" cy="1524000"/>
                          </a:xfrm>
                          <a:prstGeom prst="rect">
                            <a:avLst/>
                          </a:prstGeom>
                          <a:noFill/>
                          <a:ln>
                            <a:noFill/>
                          </a:ln>
                        </pic:spPr>
                      </pic:pic>
                    </a:graphicData>
                  </a:graphic>
                </wp:inline>
              </w:drawing>
            </w:r>
          </w:p>
        </w:tc>
        <w:tc>
          <w:tcPr>
            <w:tcW w:w="0" w:type="auto"/>
            <w:shd w:val="clear" w:color="auto" w:fill="FFFFFF"/>
            <w:vAlign w:val="center"/>
            <w:hideMark/>
          </w:tcPr>
          <w:p w:rsidR="00DD7DB2" w:rsidRPr="00DD7DB2" w:rsidRDefault="00DD7DB2" w:rsidP="00DD7DB2">
            <w:pPr>
              <w:spacing w:after="0" w:line="240" w:lineRule="auto"/>
              <w:rPr>
                <w:rFonts w:ascii="Verdana" w:eastAsia="Times New Roman" w:hAnsi="Verdana" w:cs="Times New Roman"/>
                <w:color w:val="323131"/>
                <w:sz w:val="18"/>
                <w:szCs w:val="18"/>
                <w:lang w:eastAsia="ru-RU"/>
              </w:rPr>
            </w:pPr>
            <w:r w:rsidRPr="00DD7DB2">
              <w:rPr>
                <w:rFonts w:ascii="Verdana" w:eastAsia="Times New Roman" w:hAnsi="Verdana" w:cs="Times New Roman"/>
                <w:color w:val="323131"/>
                <w:sz w:val="18"/>
                <w:szCs w:val="18"/>
                <w:lang w:eastAsia="ru-RU"/>
              </w:rPr>
              <w:t>Звукосниматели YGD M3 оснащены керамическими магнитами с большими сердечниками для формирования чистого и мощного звука невероятной глубины и четкости. Шумоподавляющая конструкция устраняет шумы, возникающие при образовании звука, а углубление для опоры большого пальца на корпусе звукоснимателя существенно повышает удобство во время игры.</w:t>
            </w:r>
          </w:p>
        </w:tc>
        <w:tc>
          <w:tcPr>
            <w:tcW w:w="0" w:type="auto"/>
            <w:shd w:val="clear" w:color="auto" w:fill="FFFFFF"/>
            <w:vAlign w:val="center"/>
            <w:hideMark/>
          </w:tcPr>
          <w:p w:rsidR="00DD7DB2" w:rsidRPr="00DD7DB2" w:rsidRDefault="00DD7DB2" w:rsidP="00DD7DB2">
            <w:pPr>
              <w:spacing w:after="0" w:line="240" w:lineRule="auto"/>
              <w:rPr>
                <w:rFonts w:ascii="Verdana" w:eastAsia="Times New Roman" w:hAnsi="Verdana" w:cs="Times New Roman"/>
                <w:color w:val="323131"/>
                <w:sz w:val="18"/>
                <w:szCs w:val="18"/>
                <w:lang w:eastAsia="ru-RU"/>
              </w:rPr>
            </w:pPr>
            <w:r w:rsidRPr="00DD7DB2">
              <w:rPr>
                <w:rFonts w:ascii="Verdana" w:eastAsia="Times New Roman" w:hAnsi="Verdana" w:cs="Times New Roman"/>
                <w:color w:val="323131"/>
                <w:sz w:val="18"/>
                <w:szCs w:val="18"/>
                <w:lang w:eastAsia="ru-RU"/>
              </w:rPr>
              <w:t> </w:t>
            </w:r>
          </w:p>
        </w:tc>
      </w:tr>
      <w:tr w:rsidR="00DD7DB2" w:rsidRPr="00DD7DB2" w:rsidTr="00DD7DB2">
        <w:trPr>
          <w:tblCellSpacing w:w="15" w:type="dxa"/>
        </w:trPr>
        <w:tc>
          <w:tcPr>
            <w:tcW w:w="0" w:type="auto"/>
            <w:shd w:val="clear" w:color="auto" w:fill="FFFFFF"/>
            <w:vAlign w:val="center"/>
            <w:hideMark/>
          </w:tcPr>
          <w:p w:rsidR="00DD7DB2" w:rsidRPr="00DD7DB2" w:rsidRDefault="00DD7DB2" w:rsidP="00DD7DB2">
            <w:pPr>
              <w:spacing w:after="0" w:line="240" w:lineRule="auto"/>
              <w:outlineLvl w:val="2"/>
              <w:rPr>
                <w:rFonts w:ascii="Verdana" w:eastAsia="Times New Roman" w:hAnsi="Verdana" w:cs="Times New Roman"/>
                <w:b/>
                <w:bCs/>
                <w:color w:val="323131"/>
                <w:sz w:val="27"/>
                <w:szCs w:val="27"/>
                <w:lang w:eastAsia="ru-RU"/>
              </w:rPr>
            </w:pPr>
            <w:r w:rsidRPr="00DD7DB2">
              <w:rPr>
                <w:rFonts w:ascii="Verdana" w:eastAsia="Times New Roman" w:hAnsi="Verdana" w:cs="Times New Roman"/>
                <w:b/>
                <w:bCs/>
                <w:color w:val="323131"/>
                <w:sz w:val="27"/>
                <w:szCs w:val="27"/>
                <w:lang w:eastAsia="ru-RU"/>
              </w:rPr>
              <w:t>Электронная схема Performance EQ</w:t>
            </w:r>
          </w:p>
          <w:p w:rsidR="00DD7DB2" w:rsidRPr="00DD7DB2" w:rsidRDefault="00DD7DB2" w:rsidP="00DD7DB2">
            <w:pPr>
              <w:spacing w:after="0" w:line="240" w:lineRule="auto"/>
              <w:rPr>
                <w:rFonts w:ascii="Verdana" w:eastAsia="Times New Roman" w:hAnsi="Verdana" w:cs="Times New Roman"/>
                <w:color w:val="323131"/>
                <w:sz w:val="18"/>
                <w:szCs w:val="18"/>
                <w:lang w:eastAsia="ru-RU"/>
              </w:rPr>
            </w:pPr>
          </w:p>
          <w:p w:rsidR="00DD7DB2" w:rsidRPr="00DD7DB2" w:rsidRDefault="00DD7DB2" w:rsidP="00DD7DB2">
            <w:pPr>
              <w:spacing w:after="0" w:line="240" w:lineRule="auto"/>
              <w:rPr>
                <w:rFonts w:ascii="Verdana" w:eastAsia="Times New Roman" w:hAnsi="Verdana" w:cs="Times New Roman"/>
                <w:color w:val="323131"/>
                <w:sz w:val="18"/>
                <w:szCs w:val="18"/>
                <w:lang w:eastAsia="ru-RU"/>
              </w:rPr>
            </w:pPr>
            <w:r w:rsidRPr="00DD7DB2">
              <w:rPr>
                <w:rFonts w:ascii="Verdana" w:eastAsia="Times New Roman" w:hAnsi="Verdana" w:cs="Times New Roman"/>
                <w:noProof/>
                <w:color w:val="083F6A"/>
                <w:sz w:val="18"/>
                <w:szCs w:val="18"/>
                <w:lang w:eastAsia="ru-RU"/>
              </w:rPr>
              <w:lastRenderedPageBreak/>
              <w:drawing>
                <wp:inline distT="0" distB="0" distL="0" distR="0" wp14:anchorId="4029FF06" wp14:editId="134CB784">
                  <wp:extent cx="2286000" cy="1524000"/>
                  <wp:effectExtent l="0" t="0" r="0" b="0"/>
                  <wp:docPr id="5" name="Рисунок 5" descr="Electronics?Performance EQ?">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lectronics?Performance EQ?">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86000" cy="1524000"/>
                          </a:xfrm>
                          <a:prstGeom prst="rect">
                            <a:avLst/>
                          </a:prstGeom>
                          <a:noFill/>
                          <a:ln>
                            <a:noFill/>
                          </a:ln>
                        </pic:spPr>
                      </pic:pic>
                    </a:graphicData>
                  </a:graphic>
                </wp:inline>
              </w:drawing>
            </w:r>
          </w:p>
          <w:p w:rsidR="00DD7DB2" w:rsidRPr="00DD7DB2" w:rsidRDefault="00DD7DB2" w:rsidP="00DD7DB2">
            <w:pPr>
              <w:spacing w:after="0" w:line="240" w:lineRule="auto"/>
              <w:rPr>
                <w:rFonts w:ascii="Verdana" w:eastAsia="Times New Roman" w:hAnsi="Verdana" w:cs="Times New Roman"/>
                <w:color w:val="323131"/>
                <w:sz w:val="18"/>
                <w:szCs w:val="18"/>
                <w:lang w:eastAsia="ru-RU"/>
              </w:rPr>
            </w:pPr>
            <w:r w:rsidRPr="00DD7DB2">
              <w:rPr>
                <w:rFonts w:ascii="Verdana" w:eastAsia="Times New Roman" w:hAnsi="Verdana" w:cs="Times New Roman"/>
                <w:color w:val="323131"/>
                <w:sz w:val="15"/>
                <w:szCs w:val="15"/>
                <w:lang w:eastAsia="ru-RU"/>
              </w:rPr>
              <w:t> </w:t>
            </w:r>
          </w:p>
          <w:p w:rsidR="00DD7DB2" w:rsidRPr="00DD7DB2" w:rsidRDefault="00DD7DB2" w:rsidP="00DD7DB2">
            <w:pPr>
              <w:spacing w:after="0" w:line="240" w:lineRule="auto"/>
              <w:rPr>
                <w:rFonts w:ascii="Verdana" w:eastAsia="Times New Roman" w:hAnsi="Verdana" w:cs="Times New Roman"/>
                <w:color w:val="323131"/>
                <w:sz w:val="18"/>
                <w:szCs w:val="18"/>
                <w:lang w:eastAsia="ru-RU"/>
              </w:rPr>
            </w:pPr>
            <w:r w:rsidRPr="00DD7DB2">
              <w:rPr>
                <w:rFonts w:ascii="Verdana" w:eastAsia="Times New Roman" w:hAnsi="Verdana" w:cs="Times New Roman"/>
                <w:noProof/>
                <w:color w:val="083F6A"/>
                <w:sz w:val="18"/>
                <w:szCs w:val="18"/>
                <w:lang w:eastAsia="ru-RU"/>
              </w:rPr>
              <w:drawing>
                <wp:inline distT="0" distB="0" distL="0" distR="0" wp14:anchorId="26295310" wp14:editId="4E9FB890">
                  <wp:extent cx="2286000" cy="1524000"/>
                  <wp:effectExtent l="0" t="0" r="0" b="0"/>
                  <wp:docPr id="6" name="Рисунок 6" descr="Electronics?Performance EQ?">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lectronics?Performance EQ?">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86000" cy="1524000"/>
                          </a:xfrm>
                          <a:prstGeom prst="rect">
                            <a:avLst/>
                          </a:prstGeom>
                          <a:noFill/>
                          <a:ln>
                            <a:noFill/>
                          </a:ln>
                        </pic:spPr>
                      </pic:pic>
                    </a:graphicData>
                  </a:graphic>
                </wp:inline>
              </w:drawing>
            </w:r>
          </w:p>
        </w:tc>
        <w:tc>
          <w:tcPr>
            <w:tcW w:w="0" w:type="auto"/>
            <w:shd w:val="clear" w:color="auto" w:fill="FFFFFF"/>
            <w:vAlign w:val="center"/>
            <w:hideMark/>
          </w:tcPr>
          <w:p w:rsidR="00DD7DB2" w:rsidRPr="00DD7DB2" w:rsidRDefault="00DD7DB2" w:rsidP="00DD7DB2">
            <w:pPr>
              <w:spacing w:after="0" w:line="240" w:lineRule="auto"/>
              <w:rPr>
                <w:rFonts w:ascii="Verdana" w:eastAsia="Times New Roman" w:hAnsi="Verdana" w:cs="Times New Roman"/>
                <w:color w:val="323131"/>
                <w:sz w:val="18"/>
                <w:szCs w:val="18"/>
                <w:lang w:eastAsia="ru-RU"/>
              </w:rPr>
            </w:pPr>
            <w:r w:rsidRPr="00DD7DB2">
              <w:rPr>
                <w:rFonts w:ascii="Verdana" w:eastAsia="Times New Roman" w:hAnsi="Verdana" w:cs="Times New Roman"/>
                <w:color w:val="323131"/>
                <w:sz w:val="18"/>
                <w:szCs w:val="18"/>
                <w:lang w:eastAsia="ru-RU"/>
              </w:rPr>
              <w:lastRenderedPageBreak/>
              <w:t>Гитары TRBX 300-й серии имеют эксклюзивную функцию Performance EQ на базе активной электроники с 5-позиционным переключателем, позволяющим выбирать тип и форму АЧХ, и 2-полосным эквалайзером для изменения тембра</w:t>
            </w:r>
          </w:p>
        </w:tc>
        <w:tc>
          <w:tcPr>
            <w:tcW w:w="0" w:type="auto"/>
            <w:shd w:val="clear" w:color="auto" w:fill="FFFFFF"/>
            <w:vAlign w:val="center"/>
            <w:hideMark/>
          </w:tcPr>
          <w:p w:rsidR="00DD7DB2" w:rsidRPr="00DD7DB2" w:rsidRDefault="00DD7DB2" w:rsidP="00DD7DB2">
            <w:pPr>
              <w:spacing w:after="0" w:line="240" w:lineRule="auto"/>
              <w:rPr>
                <w:rFonts w:ascii="Verdana" w:eastAsia="Times New Roman" w:hAnsi="Verdana" w:cs="Times New Roman"/>
                <w:color w:val="323131"/>
                <w:sz w:val="18"/>
                <w:szCs w:val="18"/>
                <w:lang w:eastAsia="ru-RU"/>
              </w:rPr>
            </w:pPr>
            <w:r w:rsidRPr="00DD7DB2">
              <w:rPr>
                <w:rFonts w:ascii="Verdana" w:eastAsia="Times New Roman" w:hAnsi="Verdana" w:cs="Times New Roman"/>
                <w:color w:val="323131"/>
                <w:sz w:val="18"/>
                <w:szCs w:val="18"/>
                <w:lang w:eastAsia="ru-RU"/>
              </w:rPr>
              <w:t> </w:t>
            </w:r>
          </w:p>
        </w:tc>
      </w:tr>
      <w:tr w:rsidR="00DD7DB2" w:rsidRPr="00DD7DB2" w:rsidTr="00DD7DB2">
        <w:trPr>
          <w:tblCellSpacing w:w="15" w:type="dxa"/>
        </w:trPr>
        <w:tc>
          <w:tcPr>
            <w:tcW w:w="0" w:type="auto"/>
            <w:shd w:val="clear" w:color="auto" w:fill="FFFFFF"/>
            <w:vAlign w:val="center"/>
            <w:hideMark/>
          </w:tcPr>
          <w:p w:rsidR="00DD7DB2" w:rsidRPr="00DD7DB2" w:rsidRDefault="00DD7DB2" w:rsidP="00DD7DB2">
            <w:pPr>
              <w:spacing w:after="0" w:line="240" w:lineRule="auto"/>
              <w:outlineLvl w:val="2"/>
              <w:rPr>
                <w:rFonts w:ascii="Verdana" w:eastAsia="Times New Roman" w:hAnsi="Verdana" w:cs="Times New Roman"/>
                <w:b/>
                <w:bCs/>
                <w:color w:val="323131"/>
                <w:sz w:val="27"/>
                <w:szCs w:val="27"/>
                <w:lang w:eastAsia="ru-RU"/>
              </w:rPr>
            </w:pPr>
            <w:r w:rsidRPr="00DD7DB2">
              <w:rPr>
                <w:rFonts w:ascii="Verdana" w:eastAsia="Times New Roman" w:hAnsi="Verdana" w:cs="Times New Roman"/>
                <w:b/>
                <w:bCs/>
                <w:color w:val="323131"/>
                <w:sz w:val="27"/>
                <w:szCs w:val="27"/>
                <w:lang w:eastAsia="ru-RU"/>
              </w:rPr>
              <w:lastRenderedPageBreak/>
              <w:t>Соединение грифа</w:t>
            </w:r>
          </w:p>
          <w:p w:rsidR="00DD7DB2" w:rsidRPr="00DD7DB2" w:rsidRDefault="00DD7DB2" w:rsidP="00DD7DB2">
            <w:pPr>
              <w:spacing w:after="0" w:line="240" w:lineRule="auto"/>
              <w:rPr>
                <w:rFonts w:ascii="Verdana" w:eastAsia="Times New Roman" w:hAnsi="Verdana" w:cs="Times New Roman"/>
                <w:color w:val="323131"/>
                <w:sz w:val="18"/>
                <w:szCs w:val="18"/>
                <w:lang w:eastAsia="ru-RU"/>
              </w:rPr>
            </w:pPr>
          </w:p>
          <w:p w:rsidR="00DD7DB2" w:rsidRPr="00DD7DB2" w:rsidRDefault="00DD7DB2" w:rsidP="00DD7DB2">
            <w:pPr>
              <w:spacing w:after="0" w:line="240" w:lineRule="auto"/>
              <w:rPr>
                <w:rFonts w:ascii="Verdana" w:eastAsia="Times New Roman" w:hAnsi="Verdana" w:cs="Times New Roman"/>
                <w:color w:val="323131"/>
                <w:sz w:val="18"/>
                <w:szCs w:val="18"/>
                <w:lang w:eastAsia="ru-RU"/>
              </w:rPr>
            </w:pPr>
            <w:r w:rsidRPr="00DD7DB2">
              <w:rPr>
                <w:rFonts w:ascii="Verdana" w:eastAsia="Times New Roman" w:hAnsi="Verdana" w:cs="Times New Roman"/>
                <w:noProof/>
                <w:color w:val="083F6A"/>
                <w:sz w:val="18"/>
                <w:szCs w:val="18"/>
                <w:lang w:eastAsia="ru-RU"/>
              </w:rPr>
              <w:drawing>
                <wp:inline distT="0" distB="0" distL="0" distR="0" wp14:anchorId="1A64440A" wp14:editId="342F9601">
                  <wp:extent cx="2286000" cy="1524000"/>
                  <wp:effectExtent l="0" t="0" r="0" b="0"/>
                  <wp:docPr id="7" name="Рисунок 7" descr="Neck Joint">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eck Joint">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86000" cy="1524000"/>
                          </a:xfrm>
                          <a:prstGeom prst="rect">
                            <a:avLst/>
                          </a:prstGeom>
                          <a:noFill/>
                          <a:ln>
                            <a:noFill/>
                          </a:ln>
                        </pic:spPr>
                      </pic:pic>
                    </a:graphicData>
                  </a:graphic>
                </wp:inline>
              </w:drawing>
            </w:r>
          </w:p>
        </w:tc>
        <w:tc>
          <w:tcPr>
            <w:tcW w:w="0" w:type="auto"/>
            <w:shd w:val="clear" w:color="auto" w:fill="FFFFFF"/>
            <w:vAlign w:val="center"/>
            <w:hideMark/>
          </w:tcPr>
          <w:p w:rsidR="00DD7DB2" w:rsidRPr="00DD7DB2" w:rsidRDefault="00DD7DB2" w:rsidP="00DD7DB2">
            <w:pPr>
              <w:spacing w:after="0" w:line="240" w:lineRule="auto"/>
              <w:rPr>
                <w:rFonts w:ascii="Verdana" w:eastAsia="Times New Roman" w:hAnsi="Verdana" w:cs="Times New Roman"/>
                <w:color w:val="323131"/>
                <w:sz w:val="18"/>
                <w:szCs w:val="18"/>
                <w:lang w:eastAsia="ru-RU"/>
              </w:rPr>
            </w:pPr>
            <w:r w:rsidRPr="00DD7DB2">
              <w:rPr>
                <w:rFonts w:ascii="Verdana" w:eastAsia="Times New Roman" w:hAnsi="Verdana" w:cs="Times New Roman"/>
                <w:color w:val="323131"/>
                <w:sz w:val="18"/>
                <w:szCs w:val="18"/>
                <w:lang w:eastAsia="ru-RU"/>
              </w:rPr>
              <w:t>Для максимальной гибкости конструкции и звонкого, напористого звука в бас-гитарах серии TRBX использовано болтовое крепление грифа. Найденная в результате длительных испытаний форма сочленения грифа с корпусом обеспечивает высокую прочность крепления, удобный доступ к верхним ладам и отлично передает вибрацию</w:t>
            </w:r>
          </w:p>
        </w:tc>
        <w:tc>
          <w:tcPr>
            <w:tcW w:w="0" w:type="auto"/>
            <w:shd w:val="clear" w:color="auto" w:fill="FFFFFF"/>
            <w:vAlign w:val="center"/>
            <w:hideMark/>
          </w:tcPr>
          <w:p w:rsidR="00DD7DB2" w:rsidRPr="00DD7DB2" w:rsidRDefault="00DD7DB2" w:rsidP="00DD7DB2">
            <w:pPr>
              <w:spacing w:after="0" w:line="240" w:lineRule="auto"/>
              <w:rPr>
                <w:rFonts w:ascii="Verdana" w:eastAsia="Times New Roman" w:hAnsi="Verdana" w:cs="Times New Roman"/>
                <w:color w:val="323131"/>
                <w:sz w:val="18"/>
                <w:szCs w:val="18"/>
                <w:lang w:eastAsia="ru-RU"/>
              </w:rPr>
            </w:pPr>
            <w:r w:rsidRPr="00DD7DB2">
              <w:rPr>
                <w:rFonts w:ascii="Verdana" w:eastAsia="Times New Roman" w:hAnsi="Verdana" w:cs="Times New Roman"/>
                <w:color w:val="323131"/>
                <w:sz w:val="18"/>
                <w:szCs w:val="18"/>
                <w:lang w:eastAsia="ru-RU"/>
              </w:rPr>
              <w:t> </w:t>
            </w:r>
          </w:p>
        </w:tc>
      </w:tr>
      <w:tr w:rsidR="00DD7DB2" w:rsidRPr="00DD7DB2" w:rsidTr="00DD7DB2">
        <w:trPr>
          <w:tblCellSpacing w:w="15" w:type="dxa"/>
        </w:trPr>
        <w:tc>
          <w:tcPr>
            <w:tcW w:w="0" w:type="auto"/>
            <w:shd w:val="clear" w:color="auto" w:fill="FFFFFF"/>
            <w:vAlign w:val="center"/>
            <w:hideMark/>
          </w:tcPr>
          <w:p w:rsidR="00DD7DB2" w:rsidRPr="00DD7DB2" w:rsidRDefault="00DD7DB2" w:rsidP="00DD7DB2">
            <w:pPr>
              <w:spacing w:after="0" w:line="240" w:lineRule="auto"/>
              <w:outlineLvl w:val="2"/>
              <w:rPr>
                <w:rFonts w:ascii="Verdana" w:eastAsia="Times New Roman" w:hAnsi="Verdana" w:cs="Times New Roman"/>
                <w:b/>
                <w:bCs/>
                <w:color w:val="323131"/>
                <w:sz w:val="27"/>
                <w:szCs w:val="27"/>
                <w:lang w:eastAsia="ru-RU"/>
              </w:rPr>
            </w:pPr>
            <w:r w:rsidRPr="00DD7DB2">
              <w:rPr>
                <w:rFonts w:ascii="Verdana" w:eastAsia="Times New Roman" w:hAnsi="Verdana" w:cs="Times New Roman"/>
                <w:b/>
                <w:bCs/>
                <w:color w:val="323131"/>
                <w:sz w:val="27"/>
                <w:szCs w:val="27"/>
                <w:lang w:eastAsia="ru-RU"/>
              </w:rPr>
              <w:t>Бридж</w:t>
            </w:r>
          </w:p>
          <w:p w:rsidR="00DD7DB2" w:rsidRPr="00DD7DB2" w:rsidRDefault="00DD7DB2" w:rsidP="00DD7DB2">
            <w:pPr>
              <w:spacing w:after="0" w:line="240" w:lineRule="auto"/>
              <w:rPr>
                <w:rFonts w:ascii="Verdana" w:eastAsia="Times New Roman" w:hAnsi="Verdana" w:cs="Times New Roman"/>
                <w:color w:val="323131"/>
                <w:sz w:val="18"/>
                <w:szCs w:val="18"/>
                <w:lang w:eastAsia="ru-RU"/>
              </w:rPr>
            </w:pPr>
          </w:p>
          <w:p w:rsidR="00DD7DB2" w:rsidRPr="00DD7DB2" w:rsidRDefault="00DD7DB2" w:rsidP="00DD7DB2">
            <w:pPr>
              <w:spacing w:after="0" w:line="240" w:lineRule="auto"/>
              <w:rPr>
                <w:rFonts w:ascii="Verdana" w:eastAsia="Times New Roman" w:hAnsi="Verdana" w:cs="Times New Roman"/>
                <w:color w:val="323131"/>
                <w:sz w:val="18"/>
                <w:szCs w:val="18"/>
                <w:lang w:eastAsia="ru-RU"/>
              </w:rPr>
            </w:pPr>
            <w:r w:rsidRPr="00DD7DB2">
              <w:rPr>
                <w:rFonts w:ascii="Verdana" w:eastAsia="Times New Roman" w:hAnsi="Verdana" w:cs="Times New Roman"/>
                <w:noProof/>
                <w:color w:val="083F6A"/>
                <w:sz w:val="18"/>
                <w:szCs w:val="18"/>
                <w:lang w:eastAsia="ru-RU"/>
              </w:rPr>
              <w:drawing>
                <wp:inline distT="0" distB="0" distL="0" distR="0" wp14:anchorId="1392E217" wp14:editId="123526A5">
                  <wp:extent cx="2286000" cy="1524000"/>
                  <wp:effectExtent l="0" t="0" r="0" b="0"/>
                  <wp:docPr id="8" name="Рисунок 8" descr="Bridge">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idge">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86000" cy="1524000"/>
                          </a:xfrm>
                          <a:prstGeom prst="rect">
                            <a:avLst/>
                          </a:prstGeom>
                          <a:noFill/>
                          <a:ln>
                            <a:noFill/>
                          </a:ln>
                        </pic:spPr>
                      </pic:pic>
                    </a:graphicData>
                  </a:graphic>
                </wp:inline>
              </w:drawing>
            </w:r>
          </w:p>
        </w:tc>
        <w:tc>
          <w:tcPr>
            <w:tcW w:w="0" w:type="auto"/>
            <w:shd w:val="clear" w:color="auto" w:fill="FFFFFF"/>
            <w:vAlign w:val="center"/>
            <w:hideMark/>
          </w:tcPr>
          <w:p w:rsidR="00DD7DB2" w:rsidRPr="00DD7DB2" w:rsidRDefault="00DD7DB2" w:rsidP="00DD7DB2">
            <w:pPr>
              <w:spacing w:after="0" w:line="240" w:lineRule="auto"/>
              <w:rPr>
                <w:rFonts w:ascii="Verdana" w:eastAsia="Times New Roman" w:hAnsi="Verdana" w:cs="Times New Roman"/>
                <w:color w:val="323131"/>
                <w:sz w:val="18"/>
                <w:szCs w:val="18"/>
                <w:lang w:eastAsia="ru-RU"/>
              </w:rPr>
            </w:pPr>
            <w:r w:rsidRPr="00DD7DB2">
              <w:rPr>
                <w:rFonts w:ascii="Verdana" w:eastAsia="Times New Roman" w:hAnsi="Verdana" w:cs="Times New Roman"/>
                <w:color w:val="323131"/>
                <w:sz w:val="18"/>
                <w:szCs w:val="18"/>
                <w:lang w:eastAsia="ru-RU"/>
              </w:rPr>
              <w:t>Массивный литой бридж эффективно передает вибрацию струн корпусу, обеспечивая плотный, насыщенный тембр, стабильность строя и высокую надежность конструкции при частых разъездах. Благодаря увеличенному расстоянию между струнами на 5-струнной модели, которое составляет 18 мм, инструмент идеально подходит как для игры слэпом так и для игры пальцами.</w:t>
            </w:r>
          </w:p>
        </w:tc>
        <w:tc>
          <w:tcPr>
            <w:tcW w:w="0" w:type="auto"/>
            <w:shd w:val="clear" w:color="auto" w:fill="FFFFFF"/>
            <w:vAlign w:val="center"/>
            <w:hideMark/>
          </w:tcPr>
          <w:p w:rsidR="00DD7DB2" w:rsidRPr="00DD7DB2" w:rsidRDefault="00DD7DB2" w:rsidP="00DD7DB2">
            <w:pPr>
              <w:spacing w:after="0" w:line="240" w:lineRule="auto"/>
              <w:rPr>
                <w:rFonts w:ascii="Verdana" w:eastAsia="Times New Roman" w:hAnsi="Verdana" w:cs="Times New Roman"/>
                <w:color w:val="323131"/>
                <w:sz w:val="18"/>
                <w:szCs w:val="18"/>
                <w:lang w:eastAsia="ru-RU"/>
              </w:rPr>
            </w:pPr>
            <w:r w:rsidRPr="00DD7DB2">
              <w:rPr>
                <w:rFonts w:ascii="Verdana" w:eastAsia="Times New Roman" w:hAnsi="Verdana" w:cs="Times New Roman"/>
                <w:color w:val="323131"/>
                <w:sz w:val="18"/>
                <w:szCs w:val="18"/>
                <w:lang w:eastAsia="ru-RU"/>
              </w:rPr>
              <w:t> </w:t>
            </w:r>
          </w:p>
        </w:tc>
      </w:tr>
      <w:tr w:rsidR="00DD7DB2" w:rsidRPr="00DD7DB2" w:rsidTr="00DD7DB2">
        <w:trPr>
          <w:tblCellSpacing w:w="15" w:type="dxa"/>
        </w:trPr>
        <w:tc>
          <w:tcPr>
            <w:tcW w:w="0" w:type="auto"/>
            <w:shd w:val="clear" w:color="auto" w:fill="FFFFFF"/>
            <w:vAlign w:val="center"/>
            <w:hideMark/>
          </w:tcPr>
          <w:p w:rsidR="00DD7DB2" w:rsidRPr="00DD7DB2" w:rsidRDefault="00DD7DB2" w:rsidP="00DD7DB2">
            <w:pPr>
              <w:spacing w:after="0" w:line="240" w:lineRule="auto"/>
              <w:outlineLvl w:val="2"/>
              <w:rPr>
                <w:rFonts w:ascii="Verdana" w:eastAsia="Times New Roman" w:hAnsi="Verdana" w:cs="Times New Roman"/>
                <w:b/>
                <w:bCs/>
                <w:color w:val="323131"/>
                <w:sz w:val="27"/>
                <w:szCs w:val="27"/>
                <w:lang w:eastAsia="ru-RU"/>
              </w:rPr>
            </w:pPr>
            <w:r w:rsidRPr="00DD7DB2">
              <w:rPr>
                <w:rFonts w:ascii="Verdana" w:eastAsia="Times New Roman" w:hAnsi="Verdana" w:cs="Times New Roman"/>
                <w:b/>
                <w:bCs/>
                <w:color w:val="323131"/>
                <w:sz w:val="27"/>
                <w:szCs w:val="27"/>
                <w:lang w:eastAsia="ru-RU"/>
              </w:rPr>
              <w:t>Головка грифа</w:t>
            </w:r>
          </w:p>
          <w:p w:rsidR="00DD7DB2" w:rsidRPr="00DD7DB2" w:rsidRDefault="00DD7DB2" w:rsidP="00DD7DB2">
            <w:pPr>
              <w:spacing w:after="0" w:line="240" w:lineRule="auto"/>
              <w:rPr>
                <w:rFonts w:ascii="Verdana" w:eastAsia="Times New Roman" w:hAnsi="Verdana" w:cs="Times New Roman"/>
                <w:color w:val="323131"/>
                <w:sz w:val="18"/>
                <w:szCs w:val="18"/>
                <w:lang w:eastAsia="ru-RU"/>
              </w:rPr>
            </w:pPr>
          </w:p>
          <w:p w:rsidR="00DD7DB2" w:rsidRPr="00DD7DB2" w:rsidRDefault="00DD7DB2" w:rsidP="00DD7DB2">
            <w:pPr>
              <w:spacing w:after="0" w:line="240" w:lineRule="auto"/>
              <w:rPr>
                <w:rFonts w:ascii="Verdana" w:eastAsia="Times New Roman" w:hAnsi="Verdana" w:cs="Times New Roman"/>
                <w:color w:val="323131"/>
                <w:sz w:val="18"/>
                <w:szCs w:val="18"/>
                <w:lang w:eastAsia="ru-RU"/>
              </w:rPr>
            </w:pPr>
            <w:r w:rsidRPr="00DD7DB2">
              <w:rPr>
                <w:rFonts w:ascii="Verdana" w:eastAsia="Times New Roman" w:hAnsi="Verdana" w:cs="Times New Roman"/>
                <w:noProof/>
                <w:color w:val="083F6A"/>
                <w:sz w:val="18"/>
                <w:szCs w:val="18"/>
                <w:lang w:eastAsia="ru-RU"/>
              </w:rPr>
              <w:drawing>
                <wp:inline distT="0" distB="0" distL="0" distR="0" wp14:anchorId="04F85783" wp14:editId="7DB39F3B">
                  <wp:extent cx="2286000" cy="1524000"/>
                  <wp:effectExtent l="0" t="0" r="0" b="0"/>
                  <wp:docPr id="9" name="Рисунок 9" descr="Headstock">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eadstock">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286000" cy="1524000"/>
                          </a:xfrm>
                          <a:prstGeom prst="rect">
                            <a:avLst/>
                          </a:prstGeom>
                          <a:noFill/>
                          <a:ln>
                            <a:noFill/>
                          </a:ln>
                        </pic:spPr>
                      </pic:pic>
                    </a:graphicData>
                  </a:graphic>
                </wp:inline>
              </w:drawing>
            </w:r>
          </w:p>
          <w:p w:rsidR="00DD7DB2" w:rsidRPr="00DD7DB2" w:rsidRDefault="00DD7DB2" w:rsidP="00DD7DB2">
            <w:pPr>
              <w:spacing w:after="0" w:line="240" w:lineRule="auto"/>
              <w:rPr>
                <w:rFonts w:ascii="Verdana" w:eastAsia="Times New Roman" w:hAnsi="Verdana" w:cs="Times New Roman"/>
                <w:color w:val="323131"/>
                <w:sz w:val="18"/>
                <w:szCs w:val="18"/>
                <w:lang w:eastAsia="ru-RU"/>
              </w:rPr>
            </w:pPr>
            <w:r w:rsidRPr="00DD7DB2">
              <w:rPr>
                <w:rFonts w:ascii="Verdana" w:eastAsia="Times New Roman" w:hAnsi="Verdana" w:cs="Times New Roman"/>
                <w:noProof/>
                <w:color w:val="083F6A"/>
                <w:sz w:val="18"/>
                <w:szCs w:val="18"/>
                <w:lang w:eastAsia="ru-RU"/>
              </w:rPr>
              <w:lastRenderedPageBreak/>
              <w:drawing>
                <wp:inline distT="0" distB="0" distL="0" distR="0" wp14:anchorId="4641F72F" wp14:editId="18D94F21">
                  <wp:extent cx="2286000" cy="1524000"/>
                  <wp:effectExtent l="0" t="0" r="0" b="0"/>
                  <wp:docPr id="10" name="Рисунок 10" descr="Headstock">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eadstock">
                            <a:hlinkClick r:id="rId22"/>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286000" cy="1524000"/>
                          </a:xfrm>
                          <a:prstGeom prst="rect">
                            <a:avLst/>
                          </a:prstGeom>
                          <a:noFill/>
                          <a:ln>
                            <a:noFill/>
                          </a:ln>
                        </pic:spPr>
                      </pic:pic>
                    </a:graphicData>
                  </a:graphic>
                </wp:inline>
              </w:drawing>
            </w:r>
          </w:p>
        </w:tc>
        <w:tc>
          <w:tcPr>
            <w:tcW w:w="0" w:type="auto"/>
            <w:shd w:val="clear" w:color="auto" w:fill="FFFFFF"/>
            <w:vAlign w:val="center"/>
            <w:hideMark/>
          </w:tcPr>
          <w:p w:rsidR="00DD7DB2" w:rsidRPr="00DD7DB2" w:rsidRDefault="00DD7DB2" w:rsidP="00DD7DB2">
            <w:pPr>
              <w:spacing w:after="0" w:line="240" w:lineRule="auto"/>
              <w:rPr>
                <w:rFonts w:ascii="Verdana" w:eastAsia="Times New Roman" w:hAnsi="Verdana" w:cs="Times New Roman"/>
                <w:color w:val="323131"/>
                <w:sz w:val="18"/>
                <w:szCs w:val="18"/>
                <w:lang w:eastAsia="ru-RU"/>
              </w:rPr>
            </w:pPr>
            <w:r w:rsidRPr="00DD7DB2">
              <w:rPr>
                <w:rFonts w:ascii="Verdana" w:eastAsia="Times New Roman" w:hAnsi="Verdana" w:cs="Times New Roman"/>
                <w:color w:val="323131"/>
                <w:sz w:val="18"/>
                <w:szCs w:val="18"/>
                <w:lang w:eastAsia="ru-RU"/>
              </w:rPr>
              <w:lastRenderedPageBreak/>
              <w:t>Благодаря конструкции головки грифа струна остается прямой на всем протяжении от бриджа до колка. В результате отсутствия бокового натяжения повышается стабильность строя и снижается возможность возникновения посторонних призвуков.</w:t>
            </w:r>
          </w:p>
        </w:tc>
        <w:tc>
          <w:tcPr>
            <w:tcW w:w="0" w:type="auto"/>
            <w:shd w:val="clear" w:color="auto" w:fill="FFFFFF"/>
            <w:vAlign w:val="center"/>
            <w:hideMark/>
          </w:tcPr>
          <w:p w:rsidR="00DD7DB2" w:rsidRPr="00DD7DB2" w:rsidRDefault="00DD7DB2" w:rsidP="00DD7DB2">
            <w:pPr>
              <w:spacing w:after="0" w:line="240" w:lineRule="auto"/>
              <w:rPr>
                <w:rFonts w:ascii="Verdana" w:eastAsia="Times New Roman" w:hAnsi="Verdana" w:cs="Times New Roman"/>
                <w:color w:val="323131"/>
                <w:sz w:val="18"/>
                <w:szCs w:val="18"/>
                <w:lang w:eastAsia="ru-RU"/>
              </w:rPr>
            </w:pPr>
            <w:r w:rsidRPr="00DD7DB2">
              <w:rPr>
                <w:rFonts w:ascii="Verdana" w:eastAsia="Times New Roman" w:hAnsi="Verdana" w:cs="Times New Roman"/>
                <w:color w:val="323131"/>
                <w:sz w:val="18"/>
                <w:szCs w:val="18"/>
                <w:lang w:eastAsia="ru-RU"/>
              </w:rPr>
              <w:t> </w:t>
            </w:r>
          </w:p>
        </w:tc>
      </w:tr>
      <w:tr w:rsidR="00DD7DB2" w:rsidRPr="00DD7DB2" w:rsidTr="00DD7DB2">
        <w:trPr>
          <w:tblCellSpacing w:w="15" w:type="dxa"/>
        </w:trPr>
        <w:tc>
          <w:tcPr>
            <w:tcW w:w="0" w:type="auto"/>
            <w:shd w:val="clear" w:color="auto" w:fill="FFFFFF"/>
            <w:vAlign w:val="center"/>
            <w:hideMark/>
          </w:tcPr>
          <w:p w:rsidR="00DD7DB2" w:rsidRPr="00DD7DB2" w:rsidRDefault="00DD7DB2" w:rsidP="00DD7DB2">
            <w:pPr>
              <w:spacing w:after="0" w:line="240" w:lineRule="auto"/>
              <w:outlineLvl w:val="2"/>
              <w:rPr>
                <w:rFonts w:ascii="Verdana" w:eastAsia="Times New Roman" w:hAnsi="Verdana" w:cs="Times New Roman"/>
                <w:b/>
                <w:bCs/>
                <w:color w:val="323131"/>
                <w:sz w:val="27"/>
                <w:szCs w:val="27"/>
                <w:lang w:eastAsia="ru-RU"/>
              </w:rPr>
            </w:pPr>
            <w:r w:rsidRPr="00DD7DB2">
              <w:rPr>
                <w:rFonts w:ascii="Verdana" w:eastAsia="Times New Roman" w:hAnsi="Verdana" w:cs="Times New Roman"/>
                <w:b/>
                <w:bCs/>
                <w:color w:val="323131"/>
                <w:sz w:val="27"/>
                <w:szCs w:val="27"/>
                <w:lang w:eastAsia="ru-RU"/>
              </w:rPr>
              <w:lastRenderedPageBreak/>
              <w:t>Верхний порожек</w:t>
            </w:r>
          </w:p>
          <w:p w:rsidR="00DD7DB2" w:rsidRPr="00DD7DB2" w:rsidRDefault="00DD7DB2" w:rsidP="00DD7DB2">
            <w:pPr>
              <w:spacing w:after="0" w:line="240" w:lineRule="auto"/>
              <w:rPr>
                <w:rFonts w:ascii="Verdana" w:eastAsia="Times New Roman" w:hAnsi="Verdana" w:cs="Times New Roman"/>
                <w:color w:val="323131"/>
                <w:sz w:val="18"/>
                <w:szCs w:val="18"/>
                <w:lang w:eastAsia="ru-RU"/>
              </w:rPr>
            </w:pPr>
            <w:r w:rsidRPr="00DD7DB2">
              <w:rPr>
                <w:rFonts w:ascii="Verdana" w:eastAsia="Times New Roman" w:hAnsi="Verdana" w:cs="Times New Roman"/>
                <w:color w:val="323131"/>
                <w:sz w:val="18"/>
                <w:szCs w:val="18"/>
                <w:lang w:eastAsia="ru-RU"/>
              </w:rPr>
              <w:br/>
            </w:r>
            <w:r w:rsidRPr="00DD7DB2">
              <w:rPr>
                <w:rFonts w:ascii="Verdana" w:eastAsia="Times New Roman" w:hAnsi="Verdana" w:cs="Times New Roman"/>
                <w:noProof/>
                <w:color w:val="083F6A"/>
                <w:sz w:val="18"/>
                <w:szCs w:val="18"/>
                <w:lang w:eastAsia="ru-RU"/>
              </w:rPr>
              <w:drawing>
                <wp:inline distT="0" distB="0" distL="0" distR="0" wp14:anchorId="6BB4A18F" wp14:editId="01B82F52">
                  <wp:extent cx="2286000" cy="1524000"/>
                  <wp:effectExtent l="0" t="0" r="0" b="0"/>
                  <wp:docPr id="11" name="Рисунок 11" descr="Nut">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Nut">
                            <a:hlinkClick r:id="rId24"/>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286000" cy="1524000"/>
                          </a:xfrm>
                          <a:prstGeom prst="rect">
                            <a:avLst/>
                          </a:prstGeom>
                          <a:noFill/>
                          <a:ln>
                            <a:noFill/>
                          </a:ln>
                        </pic:spPr>
                      </pic:pic>
                    </a:graphicData>
                  </a:graphic>
                </wp:inline>
              </w:drawing>
            </w:r>
          </w:p>
        </w:tc>
        <w:tc>
          <w:tcPr>
            <w:tcW w:w="0" w:type="auto"/>
            <w:shd w:val="clear" w:color="auto" w:fill="FFFFFF"/>
            <w:vAlign w:val="center"/>
            <w:hideMark/>
          </w:tcPr>
          <w:p w:rsidR="00DD7DB2" w:rsidRPr="00DD7DB2" w:rsidRDefault="00DD7DB2" w:rsidP="00DD7DB2">
            <w:pPr>
              <w:spacing w:after="0" w:line="240" w:lineRule="auto"/>
              <w:rPr>
                <w:rFonts w:ascii="Verdana" w:eastAsia="Times New Roman" w:hAnsi="Verdana" w:cs="Times New Roman"/>
                <w:color w:val="323131"/>
                <w:sz w:val="18"/>
                <w:szCs w:val="18"/>
                <w:lang w:eastAsia="ru-RU"/>
              </w:rPr>
            </w:pPr>
            <w:r w:rsidRPr="00DD7DB2">
              <w:rPr>
                <w:rFonts w:ascii="Verdana" w:eastAsia="Times New Roman" w:hAnsi="Verdana" w:cs="Times New Roman"/>
                <w:color w:val="323131"/>
                <w:sz w:val="18"/>
                <w:szCs w:val="18"/>
                <w:lang w:eastAsia="ru-RU"/>
              </w:rPr>
              <w:t>Ширина верхнего порожка составляет 38 мм (4-струнные модели) и 43 мм (5-струнные модели). Это удобно для быстрой игры в любых стилях.</w:t>
            </w:r>
          </w:p>
        </w:tc>
        <w:tc>
          <w:tcPr>
            <w:tcW w:w="0" w:type="auto"/>
            <w:shd w:val="clear" w:color="auto" w:fill="FFFFFF"/>
            <w:vAlign w:val="center"/>
            <w:hideMark/>
          </w:tcPr>
          <w:p w:rsidR="00DD7DB2" w:rsidRPr="00DD7DB2" w:rsidRDefault="00DD7DB2" w:rsidP="00DD7DB2">
            <w:pPr>
              <w:spacing w:after="0" w:line="240" w:lineRule="auto"/>
              <w:rPr>
                <w:rFonts w:ascii="Verdana" w:eastAsia="Times New Roman" w:hAnsi="Verdana" w:cs="Times New Roman"/>
                <w:color w:val="323131"/>
                <w:sz w:val="18"/>
                <w:szCs w:val="18"/>
                <w:lang w:eastAsia="ru-RU"/>
              </w:rPr>
            </w:pPr>
            <w:r w:rsidRPr="00DD7DB2">
              <w:rPr>
                <w:rFonts w:ascii="Verdana" w:eastAsia="Times New Roman" w:hAnsi="Verdana" w:cs="Times New Roman"/>
                <w:color w:val="323131"/>
                <w:sz w:val="18"/>
                <w:szCs w:val="18"/>
                <w:lang w:eastAsia="ru-RU"/>
              </w:rPr>
              <w:t> </w:t>
            </w:r>
          </w:p>
        </w:tc>
      </w:tr>
      <w:tr w:rsidR="00DD7DB2" w:rsidRPr="00DD7DB2" w:rsidTr="00DD7DB2">
        <w:trPr>
          <w:tblCellSpacing w:w="15" w:type="dxa"/>
        </w:trPr>
        <w:tc>
          <w:tcPr>
            <w:tcW w:w="0" w:type="auto"/>
            <w:shd w:val="clear" w:color="auto" w:fill="FFFFFF"/>
            <w:vAlign w:val="center"/>
            <w:hideMark/>
          </w:tcPr>
          <w:p w:rsidR="00DD7DB2" w:rsidRPr="00DD7DB2" w:rsidRDefault="00DD7DB2" w:rsidP="00DD7DB2">
            <w:pPr>
              <w:spacing w:after="0" w:line="240" w:lineRule="auto"/>
              <w:outlineLvl w:val="2"/>
              <w:rPr>
                <w:rFonts w:ascii="Verdana" w:eastAsia="Times New Roman" w:hAnsi="Verdana" w:cs="Times New Roman"/>
                <w:b/>
                <w:bCs/>
                <w:color w:val="323131"/>
                <w:sz w:val="27"/>
                <w:szCs w:val="27"/>
                <w:lang w:eastAsia="ru-RU"/>
              </w:rPr>
            </w:pPr>
            <w:r w:rsidRPr="00DD7DB2">
              <w:rPr>
                <w:rFonts w:ascii="Verdana" w:eastAsia="Times New Roman" w:hAnsi="Verdana" w:cs="Times New Roman"/>
                <w:b/>
                <w:bCs/>
                <w:color w:val="323131"/>
                <w:sz w:val="27"/>
                <w:szCs w:val="27"/>
                <w:lang w:eastAsia="ru-RU"/>
              </w:rPr>
              <w:t>Выходной разъем</w:t>
            </w:r>
          </w:p>
          <w:p w:rsidR="00DD7DB2" w:rsidRPr="00DD7DB2" w:rsidRDefault="00DD7DB2" w:rsidP="00DD7DB2">
            <w:pPr>
              <w:spacing w:after="0" w:line="240" w:lineRule="auto"/>
              <w:rPr>
                <w:rFonts w:ascii="Verdana" w:eastAsia="Times New Roman" w:hAnsi="Verdana" w:cs="Times New Roman"/>
                <w:color w:val="323131"/>
                <w:sz w:val="18"/>
                <w:szCs w:val="18"/>
                <w:lang w:eastAsia="ru-RU"/>
              </w:rPr>
            </w:pPr>
          </w:p>
          <w:p w:rsidR="00DD7DB2" w:rsidRPr="00DD7DB2" w:rsidRDefault="00DD7DB2" w:rsidP="00DD7DB2">
            <w:pPr>
              <w:spacing w:after="0" w:line="240" w:lineRule="auto"/>
              <w:rPr>
                <w:rFonts w:ascii="Verdana" w:eastAsia="Times New Roman" w:hAnsi="Verdana" w:cs="Times New Roman"/>
                <w:color w:val="323131"/>
                <w:sz w:val="18"/>
                <w:szCs w:val="18"/>
                <w:lang w:eastAsia="ru-RU"/>
              </w:rPr>
            </w:pPr>
            <w:r w:rsidRPr="00DD7DB2">
              <w:rPr>
                <w:rFonts w:ascii="Verdana" w:eastAsia="Times New Roman" w:hAnsi="Verdana" w:cs="Times New Roman"/>
                <w:noProof/>
                <w:color w:val="083F6A"/>
                <w:sz w:val="18"/>
                <w:szCs w:val="18"/>
                <w:lang w:eastAsia="ru-RU"/>
              </w:rPr>
              <w:drawing>
                <wp:inline distT="0" distB="0" distL="0" distR="0" wp14:anchorId="0BA6E2D7" wp14:editId="57731F82">
                  <wp:extent cx="2286000" cy="1524000"/>
                  <wp:effectExtent l="0" t="0" r="0" b="0"/>
                  <wp:docPr id="12" name="Рисунок 12" descr="Output Jack">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Output Jack">
                            <a:hlinkClick r:id="rId26"/>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286000" cy="1524000"/>
                          </a:xfrm>
                          <a:prstGeom prst="rect">
                            <a:avLst/>
                          </a:prstGeom>
                          <a:noFill/>
                          <a:ln>
                            <a:noFill/>
                          </a:ln>
                        </pic:spPr>
                      </pic:pic>
                    </a:graphicData>
                  </a:graphic>
                </wp:inline>
              </w:drawing>
            </w:r>
          </w:p>
        </w:tc>
        <w:tc>
          <w:tcPr>
            <w:tcW w:w="0" w:type="auto"/>
            <w:shd w:val="clear" w:color="auto" w:fill="FFFFFF"/>
            <w:vAlign w:val="center"/>
            <w:hideMark/>
          </w:tcPr>
          <w:p w:rsidR="00DD7DB2" w:rsidRPr="00DD7DB2" w:rsidRDefault="00DD7DB2" w:rsidP="00DD7DB2">
            <w:pPr>
              <w:spacing w:after="0" w:line="240" w:lineRule="auto"/>
              <w:rPr>
                <w:rFonts w:ascii="Verdana" w:eastAsia="Times New Roman" w:hAnsi="Verdana" w:cs="Times New Roman"/>
                <w:color w:val="323131"/>
                <w:sz w:val="18"/>
                <w:szCs w:val="18"/>
                <w:lang w:eastAsia="ru-RU"/>
              </w:rPr>
            </w:pPr>
            <w:r w:rsidRPr="00DD7DB2">
              <w:rPr>
                <w:rFonts w:ascii="Verdana" w:eastAsia="Times New Roman" w:hAnsi="Verdana" w:cs="Times New Roman"/>
                <w:color w:val="323131"/>
                <w:sz w:val="18"/>
                <w:szCs w:val="18"/>
                <w:lang w:eastAsia="ru-RU"/>
              </w:rPr>
              <w:t>Стандартный выходной разъем вмонтирован в стальную пластину, что гарантирует его надежность и долговечность</w:t>
            </w:r>
          </w:p>
        </w:tc>
        <w:tc>
          <w:tcPr>
            <w:tcW w:w="0" w:type="auto"/>
            <w:shd w:val="clear" w:color="auto" w:fill="FFFFFF"/>
            <w:vAlign w:val="center"/>
            <w:hideMark/>
          </w:tcPr>
          <w:p w:rsidR="00DD7DB2" w:rsidRPr="00DD7DB2" w:rsidRDefault="00DD7DB2" w:rsidP="00DD7DB2">
            <w:pPr>
              <w:spacing w:after="0" w:line="240" w:lineRule="auto"/>
              <w:rPr>
                <w:rFonts w:ascii="Times New Roman" w:eastAsia="Times New Roman" w:hAnsi="Times New Roman" w:cs="Times New Roman"/>
                <w:sz w:val="20"/>
                <w:szCs w:val="20"/>
                <w:lang w:eastAsia="ru-RU"/>
              </w:rPr>
            </w:pPr>
          </w:p>
        </w:tc>
      </w:tr>
    </w:tbl>
    <w:p w:rsidR="00450273" w:rsidRDefault="00450273">
      <w:bookmarkStart w:id="0" w:name="_GoBack"/>
      <w:bookmarkEnd w:id="0"/>
    </w:p>
    <w:sectPr w:rsidR="0045027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6BEE"/>
    <w:rsid w:val="00450273"/>
    <w:rsid w:val="00CB6BEE"/>
    <w:rsid w:val="00DD7D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DA1B49-898D-4456-9D4A-32969BB35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0848967">
      <w:bodyDiv w:val="1"/>
      <w:marLeft w:val="0"/>
      <w:marRight w:val="0"/>
      <w:marTop w:val="0"/>
      <w:marBottom w:val="0"/>
      <w:divBdr>
        <w:top w:val="none" w:sz="0" w:space="0" w:color="auto"/>
        <w:left w:val="none" w:sz="0" w:space="0" w:color="auto"/>
        <w:bottom w:val="none" w:sz="0" w:space="0" w:color="auto"/>
        <w:right w:val="none" w:sz="0" w:space="0" w:color="auto"/>
      </w:divBdr>
      <w:divsChild>
        <w:div w:id="1238902767">
          <w:marLeft w:val="0"/>
          <w:marRight w:val="0"/>
          <w:marTop w:val="0"/>
          <w:marBottom w:val="0"/>
          <w:divBdr>
            <w:top w:val="none" w:sz="0" w:space="0" w:color="auto"/>
            <w:left w:val="none" w:sz="0" w:space="0" w:color="auto"/>
            <w:bottom w:val="none" w:sz="0" w:space="0" w:color="auto"/>
            <w:right w:val="none" w:sz="0" w:space="0" w:color="auto"/>
          </w:divBdr>
        </w:div>
        <w:div w:id="938562938">
          <w:marLeft w:val="0"/>
          <w:marRight w:val="0"/>
          <w:marTop w:val="0"/>
          <w:marBottom w:val="0"/>
          <w:divBdr>
            <w:top w:val="none" w:sz="0" w:space="0" w:color="auto"/>
            <w:left w:val="none" w:sz="0" w:space="0" w:color="auto"/>
            <w:bottom w:val="none" w:sz="0" w:space="0" w:color="auto"/>
            <w:right w:val="none" w:sz="0" w:space="0" w:color="auto"/>
          </w:divBdr>
          <w:divsChild>
            <w:div w:id="2091845754">
              <w:marLeft w:val="0"/>
              <w:marRight w:val="0"/>
              <w:marTop w:val="0"/>
              <w:marBottom w:val="0"/>
              <w:divBdr>
                <w:top w:val="none" w:sz="0" w:space="0" w:color="auto"/>
                <w:left w:val="none" w:sz="0" w:space="0" w:color="auto"/>
                <w:bottom w:val="none" w:sz="0" w:space="0" w:color="auto"/>
                <w:right w:val="none" w:sz="0" w:space="0" w:color="auto"/>
              </w:divBdr>
            </w:div>
          </w:divsChild>
        </w:div>
        <w:div w:id="947270371">
          <w:marLeft w:val="0"/>
          <w:marRight w:val="0"/>
          <w:marTop w:val="0"/>
          <w:marBottom w:val="0"/>
          <w:divBdr>
            <w:top w:val="none" w:sz="0" w:space="0" w:color="auto"/>
            <w:left w:val="none" w:sz="0" w:space="0" w:color="auto"/>
            <w:bottom w:val="none" w:sz="0" w:space="0" w:color="auto"/>
            <w:right w:val="none" w:sz="0" w:space="0" w:color="auto"/>
          </w:divBdr>
        </w:div>
        <w:div w:id="1650750318">
          <w:marLeft w:val="0"/>
          <w:marRight w:val="0"/>
          <w:marTop w:val="0"/>
          <w:marBottom w:val="0"/>
          <w:divBdr>
            <w:top w:val="none" w:sz="0" w:space="0" w:color="auto"/>
            <w:left w:val="none" w:sz="0" w:space="0" w:color="auto"/>
            <w:bottom w:val="none" w:sz="0" w:space="0" w:color="auto"/>
            <w:right w:val="none" w:sz="0" w:space="0" w:color="auto"/>
          </w:divBdr>
          <w:divsChild>
            <w:div w:id="1013998495">
              <w:marLeft w:val="0"/>
              <w:marRight w:val="0"/>
              <w:marTop w:val="0"/>
              <w:marBottom w:val="0"/>
              <w:divBdr>
                <w:top w:val="none" w:sz="0" w:space="0" w:color="auto"/>
                <w:left w:val="none" w:sz="0" w:space="0" w:color="auto"/>
                <w:bottom w:val="none" w:sz="0" w:space="0" w:color="auto"/>
                <w:right w:val="none" w:sz="0" w:space="0" w:color="auto"/>
              </w:divBdr>
            </w:div>
          </w:divsChild>
        </w:div>
        <w:div w:id="833715625">
          <w:marLeft w:val="0"/>
          <w:marRight w:val="0"/>
          <w:marTop w:val="0"/>
          <w:marBottom w:val="0"/>
          <w:divBdr>
            <w:top w:val="none" w:sz="0" w:space="0" w:color="auto"/>
            <w:left w:val="none" w:sz="0" w:space="0" w:color="auto"/>
            <w:bottom w:val="none" w:sz="0" w:space="0" w:color="auto"/>
            <w:right w:val="none" w:sz="0" w:space="0" w:color="auto"/>
          </w:divBdr>
          <w:divsChild>
            <w:div w:id="181082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u.yamaha.com/ru/products/musical-instruments/guitars-basses/el-basses/trbx/trbx304/?mode=feature_enlarge&amp;feature_id=637941&amp;image_id=620333" TargetMode="External"/><Relationship Id="rId13" Type="http://schemas.openxmlformats.org/officeDocument/2006/relationships/image" Target="media/image5.jpeg"/><Relationship Id="rId18" Type="http://schemas.openxmlformats.org/officeDocument/2006/relationships/hyperlink" Target="http://ru.yamaha.com/ru/products/musical-instruments/guitars-basses/el-basses/trbx/trbx304/?mode=feature_enlarge&amp;feature_id=637945&amp;image_id=620338" TargetMode="External"/><Relationship Id="rId26" Type="http://schemas.openxmlformats.org/officeDocument/2006/relationships/hyperlink" Target="http://ru.yamaha.com/ru/products/musical-instruments/guitars-basses/el-basses/trbx/trbx304/?mode=feature_enlarge&amp;feature_id=637948&amp;image_id=620342" TargetMode="External"/><Relationship Id="rId3" Type="http://schemas.openxmlformats.org/officeDocument/2006/relationships/webSettings" Target="webSettings.xml"/><Relationship Id="rId21" Type="http://schemas.openxmlformats.org/officeDocument/2006/relationships/image" Target="media/image9.jpeg"/><Relationship Id="rId7" Type="http://schemas.openxmlformats.org/officeDocument/2006/relationships/image" Target="media/image2.jpeg"/><Relationship Id="rId12" Type="http://schemas.openxmlformats.org/officeDocument/2006/relationships/hyperlink" Target="http://ru.yamaha.com/ru/products/musical-instruments/guitars-basses/el-basses/trbx/trbx304/?mode=feature_enlarge&amp;feature_id=637943&amp;image_id=620335" TargetMode="External"/><Relationship Id="rId17" Type="http://schemas.openxmlformats.org/officeDocument/2006/relationships/image" Target="media/image7.jpeg"/><Relationship Id="rId25" Type="http://schemas.openxmlformats.org/officeDocument/2006/relationships/image" Target="media/image11.jpeg"/><Relationship Id="rId2" Type="http://schemas.openxmlformats.org/officeDocument/2006/relationships/settings" Target="settings.xml"/><Relationship Id="rId16" Type="http://schemas.openxmlformats.org/officeDocument/2006/relationships/hyperlink" Target="http://ru.yamaha.com/ru/products/musical-instruments/guitars-basses/el-basses/trbx/trbx304/?mode=feature_enlarge&amp;feature_id=637944&amp;image_id=620337" TargetMode="External"/><Relationship Id="rId20" Type="http://schemas.openxmlformats.org/officeDocument/2006/relationships/hyperlink" Target="http://ru.yamaha.com/ru/products/musical-instruments/guitars-basses/el-basses/trbx/trbx304/?mode=feature_enlarge&amp;feature_id=637946&amp;image_id=620339"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ru.yamaha.com/ru/products/musical-instruments/guitars-basses/el-basses/trbx/trbx304/?mode=feature_enlarge&amp;feature_id=637941&amp;image_id=620332" TargetMode="External"/><Relationship Id="rId11" Type="http://schemas.openxmlformats.org/officeDocument/2006/relationships/image" Target="media/image4.jpeg"/><Relationship Id="rId24" Type="http://schemas.openxmlformats.org/officeDocument/2006/relationships/hyperlink" Target="http://ru.yamaha.com/ru/products/musical-instruments/guitars-basses/el-basses/trbx/trbx304/?mode=feature_enlarge&amp;feature_id=637947&amp;image_id=620341" TargetMode="External"/><Relationship Id="rId5" Type="http://schemas.openxmlformats.org/officeDocument/2006/relationships/image" Target="media/image1.jpeg"/><Relationship Id="rId15" Type="http://schemas.openxmlformats.org/officeDocument/2006/relationships/image" Target="media/image6.jpeg"/><Relationship Id="rId23" Type="http://schemas.openxmlformats.org/officeDocument/2006/relationships/image" Target="media/image10.jpeg"/><Relationship Id="rId28" Type="http://schemas.openxmlformats.org/officeDocument/2006/relationships/fontTable" Target="fontTable.xml"/><Relationship Id="rId10" Type="http://schemas.openxmlformats.org/officeDocument/2006/relationships/hyperlink" Target="http://ru.yamaha.com/ru/products/musical-instruments/guitars-basses/el-basses/trbx/trbx304/?mode=feature_enlarge&amp;feature_id=637942&amp;image_id=620334" TargetMode="External"/><Relationship Id="rId19" Type="http://schemas.openxmlformats.org/officeDocument/2006/relationships/image" Target="media/image8.jpeg"/><Relationship Id="rId4" Type="http://schemas.openxmlformats.org/officeDocument/2006/relationships/hyperlink" Target="http://ru.yamaha.com/ru/products/musical-instruments/guitars-basses/el-basses/trbx/trbx304/?mode=feature_enlarge&amp;feature_id=637940&amp;image_id=620331" TargetMode="External"/><Relationship Id="rId9" Type="http://schemas.openxmlformats.org/officeDocument/2006/relationships/image" Target="media/image3.jpeg"/><Relationship Id="rId14" Type="http://schemas.openxmlformats.org/officeDocument/2006/relationships/hyperlink" Target="http://ru.yamaha.com/ru/products/musical-instruments/guitars-basses/el-basses/trbx/trbx304/?mode=feature_enlarge&amp;feature_id=637943&amp;image_id=620336" TargetMode="External"/><Relationship Id="rId22" Type="http://schemas.openxmlformats.org/officeDocument/2006/relationships/hyperlink" Target="http://ru.yamaha.com/ru/products/musical-instruments/guitars-basses/el-basses/trbx/trbx304/?mode=feature_enlarge&amp;feature_id=637946&amp;image_id=620340" TargetMode="External"/><Relationship Id="rId27" Type="http://schemas.openxmlformats.org/officeDocument/2006/relationships/image" Target="media/image1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393</Words>
  <Characters>2241</Characters>
  <Application>Microsoft Office Word</Application>
  <DocSecurity>0</DocSecurity>
  <Lines>18</Lines>
  <Paragraphs>5</Paragraphs>
  <ScaleCrop>false</ScaleCrop>
  <Company>MICROSOFT</Company>
  <LinksUpToDate>false</LinksUpToDate>
  <CharactersWithSpaces>2629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Марат</dc:creator>
  <cp:keywords/>
  <dc:description/>
  <cp:lastModifiedBy>Марат</cp:lastModifiedBy>
  <cp:revision>3</cp:revision>
  <dcterms:created xsi:type="dcterms:W3CDTF">2015-02-22T07:00:00Z</dcterms:created>
  <dcterms:modified xsi:type="dcterms:W3CDTF">2015-02-22T07:00:00Z</dcterms:modified>
</cp:coreProperties>
</file>